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Donations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tab/>
        <w:tab/>
        <w:tab/>
        <w:t xml:space="preserve">       </w:t>
        <w:tab/>
        <w:tab/>
        <w:tab/>
        <w:t xml:space="preserve">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w:t>
      </w:r>
      <w:r w:rsidDel="00000000" w:rsidR="00000000" w:rsidRPr="00000000">
        <w:rPr>
          <w:rFonts w:ascii="Times New Roman" w:cs="Times New Roman" w:eastAsia="Times New Roman" w:hAnsi="Times New Roman"/>
          <w:sz w:val="24"/>
          <w:szCs w:val="24"/>
          <w:rtl w:val="0"/>
        </w:rPr>
        <w:t xml:space="preserve">Bylaw #1 </w:t>
        <w:tab/>
        <w:tab/>
        <w:t xml:space="preserve">                                                     </w:t>
      </w:r>
      <w:r w:rsidDel="00000000" w:rsidR="00000000" w:rsidRPr="00000000">
        <w:rPr>
          <w:rFonts w:ascii="Times New Roman" w:cs="Times New Roman" w:eastAsia="Times New Roman" w:hAnsi="Times New Roman"/>
          <w:b w:val="1"/>
          <w:sz w:val="24"/>
          <w:szCs w:val="24"/>
          <w:rtl w:val="0"/>
        </w:rPr>
        <w:t xml:space="preserve">Page 1 of 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pStyle w:val="Heading2"/>
        <w:rPr>
          <w:rFonts w:ascii="Times New Roman" w:cs="Times New Roman" w:eastAsia="Times New Roman" w:hAnsi="Times New Roman"/>
          <w:b w:val="1"/>
          <w:sz w:val="24"/>
          <w:szCs w:val="24"/>
        </w:rPr>
      </w:pPr>
      <w:bookmarkStart w:colFirst="0" w:colLast="0" w:name="_2ui0mp5m2n87" w:id="1"/>
      <w:bookmarkEnd w:id="1"/>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BUCSC is passionate about supporting the Brescia University College community and its students. In the event that the BUCSC makes a monetary donation to further support these endeavors, this policy will ensure accurate implementation and recognition of the donation.</w:t>
      </w:r>
    </w:p>
    <w:p w:rsidR="00000000" w:rsidDel="00000000" w:rsidP="00000000" w:rsidRDefault="00000000" w:rsidRPr="00000000" w14:paraId="0000000C">
      <w:pPr>
        <w:pStyle w:val="Heading2"/>
        <w:rPr>
          <w:rFonts w:ascii="Times New Roman" w:cs="Times New Roman" w:eastAsia="Times New Roman" w:hAnsi="Times New Roman"/>
          <w:b w:val="1"/>
          <w:sz w:val="24"/>
          <w:szCs w:val="24"/>
        </w:rPr>
      </w:pPr>
      <w:bookmarkStart w:colFirst="0" w:colLast="0" w:name="_tum0k0owb3ty" w:id="2"/>
      <w:bookmarkEnd w:id="2"/>
      <w:r w:rsidDel="00000000" w:rsidR="00000000" w:rsidRPr="00000000">
        <w:rPr>
          <w:rFonts w:ascii="Times New Roman" w:cs="Times New Roman" w:eastAsia="Times New Roman" w:hAnsi="Times New Roman"/>
          <w:b w:val="1"/>
          <w:sz w:val="24"/>
          <w:szCs w:val="24"/>
          <w:rtl w:val="0"/>
        </w:rPr>
        <w:t xml:space="preserve">1.           SCOPE</w:t>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policy is only to apply to the BUCSC as a funder, not when donations are being made to the BUCSC.</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Donations are only to be made to the Brescia University College community at-large;</w:t>
      </w:r>
    </w:p>
    <w:p w:rsidR="00000000" w:rsidDel="00000000" w:rsidP="00000000" w:rsidRDefault="00000000" w:rsidRPr="00000000" w14:paraId="0000000F">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the BUCSC recognizes that students can face significant financial burdens, donations can never be made to an individual student. Students should refer to the Financial Aid Office in order to access emergency funding or the Student Opportunity Grant.</w:t>
      </w:r>
    </w:p>
    <w:p w:rsidR="00000000" w:rsidDel="00000000" w:rsidP="00000000" w:rsidRDefault="00000000" w:rsidRPr="00000000" w14:paraId="00000010">
      <w:pPr>
        <w:pStyle w:val="Heading2"/>
        <w:rPr>
          <w:rFonts w:ascii="Times New Roman" w:cs="Times New Roman" w:eastAsia="Times New Roman" w:hAnsi="Times New Roman"/>
          <w:b w:val="1"/>
          <w:sz w:val="24"/>
          <w:szCs w:val="24"/>
        </w:rPr>
      </w:pPr>
      <w:bookmarkStart w:colFirst="0" w:colLast="0" w:name="_ivu4zh9lycxd" w:id="3"/>
      <w:bookmarkEnd w:id="3"/>
      <w:r w:rsidDel="00000000" w:rsidR="00000000" w:rsidRPr="00000000">
        <w:rPr>
          <w:rFonts w:ascii="Times New Roman" w:cs="Times New Roman" w:eastAsia="Times New Roman" w:hAnsi="Times New Roman"/>
          <w:b w:val="1"/>
          <w:sz w:val="24"/>
          <w:szCs w:val="24"/>
          <w:rtl w:val="0"/>
        </w:rPr>
        <w:t xml:space="preserve"> 2.         TERMS OF THE DONATION AGREEMENT</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all donations a formal agreement must be written and signed by all parties involved.</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terms of this agreement must include, but are not limited to:</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to be donated;</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the donation is for;</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Timeline of when the donation will be received and when the initiative will be implemented;</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the BUCSC will be recognized for their donation;</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the donation fits with the mission of the BUCSC.</w:t>
      </w:r>
    </w:p>
    <w:p w:rsidR="00000000" w:rsidDel="00000000" w:rsidP="00000000" w:rsidRDefault="00000000" w:rsidRPr="00000000" w14:paraId="00000018">
      <w:pPr>
        <w:pStyle w:val="Heading2"/>
        <w:rPr>
          <w:rFonts w:ascii="Times New Roman" w:cs="Times New Roman" w:eastAsia="Times New Roman" w:hAnsi="Times New Roman"/>
          <w:b w:val="1"/>
          <w:sz w:val="24"/>
          <w:szCs w:val="24"/>
        </w:rPr>
      </w:pPr>
      <w:bookmarkStart w:colFirst="0" w:colLast="0" w:name="_e2kcrq3a55kj" w:id="4"/>
      <w:bookmarkEnd w:id="4"/>
      <w:r w:rsidDel="00000000" w:rsidR="00000000" w:rsidRPr="00000000">
        <w:rPr>
          <w:rFonts w:ascii="Times New Roman" w:cs="Times New Roman" w:eastAsia="Times New Roman" w:hAnsi="Times New Roman"/>
          <w:b w:val="1"/>
          <w:sz w:val="24"/>
          <w:szCs w:val="24"/>
          <w:rtl w:val="0"/>
        </w:rPr>
        <w:t xml:space="preserve">3.           PROCEDURAL AUTHORITY</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the Executives;</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documents created under it;</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new Procedures and amendments to any existing Procedures must be ratified by Council before taking effect.</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i w:val="1"/>
        <w:sz w:val="18"/>
        <w:szCs w:val="18"/>
      </w:rPr>
    </w:pPr>
    <w:r w:rsidDel="00000000" w:rsidR="00000000" w:rsidRPr="00000000">
      <w:rPr>
        <w:i w:val="1"/>
        <w:sz w:val="18"/>
        <w:szCs w:val="18"/>
        <w:rtl w:val="0"/>
      </w:rPr>
      <w:t xml:space="preserve">Donations Policy</w:t>
    </w:r>
  </w:p>
  <w:p w:rsidR="00000000" w:rsidDel="00000000" w:rsidP="00000000" w:rsidRDefault="00000000" w:rsidRPr="00000000" w14:paraId="0000001E">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