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Brescia University College Students’ Council </w:t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dl49uqusi9bg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Graphics and Branding Procedure 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EFFECTIVE: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November 2017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SUPERSEDES: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N/A 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AUTHORITY: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Council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RATIFIED BY: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Council as of 2017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RELATED DOCUMENTS: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BUCSC Poster Policy,Executive Terms of Reference 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Page 1 of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______________________________________________________________________________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PREAMBLE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Brescia University College Students’ Council’s (BUCSC) Graphics and Branding Procedures provide support for those using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BUCSC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logo, colours and name to create communication materials that present a clear and memorable impression of the BUCSC.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procedure took inspiration from Western’s University Students’ Council Branding and Logo Usage Standards &amp; Guidelines and the Brescia University College Graphic Standards Manual.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you have any suggestions or questions, please feel free to email the Chief Communications Officer (CCO) at communications@bucsc.ca.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</w:t>
        <w:tab/>
        <w:t xml:space="preserve"> SCOPE</w:t>
      </w:r>
    </w:p>
    <w:p w:rsidR="00000000" w:rsidDel="00000000" w:rsidP="00000000" w:rsidRDefault="00000000" w:rsidRPr="00000000" w14:paraId="00000013">
      <w:pPr>
        <w:ind w:left="40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This document articulates the standards and guidelines of using the BUCSC brand, which includes, but is not limited to: its logo and affiliated logos and graphics.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 </w:t>
        <w:tab/>
        <w:t xml:space="preserve">DEFINITIONS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Mediaform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is an online form which all anyone from the Brescia Community can fill out giving permission for the BUCSC to promote their events.       </w:t>
        <w:tab/>
      </w:r>
    </w:p>
    <w:p w:rsidR="00000000" w:rsidDel="00000000" w:rsidP="00000000" w:rsidRDefault="00000000" w:rsidRPr="00000000" w14:paraId="0000001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Affiliate Organizations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include but are not limited to BUCSC ratified clubs and the Soph-Peer Mentor Team.</w:t>
      </w:r>
    </w:p>
    <w:p w:rsidR="00000000" w:rsidDel="00000000" w:rsidP="00000000" w:rsidRDefault="00000000" w:rsidRPr="00000000" w14:paraId="0000001B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  <w:tab/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Translucent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means the logo can be see-through while watermarking photos taken and owned by the BUCSC.</w:t>
      </w:r>
    </w:p>
    <w:p w:rsidR="00000000" w:rsidDel="00000000" w:rsidP="00000000" w:rsidRDefault="00000000" w:rsidRPr="00000000" w14:paraId="0000001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  <w:tab/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Opaque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means the logo can be solid in colour and therefore not see-through while watermarking photos taken and owned by the BUCSC.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 </w:t>
        <w:tab/>
        <w:t xml:space="preserve">GENERAL</w:t>
      </w:r>
    </w:p>
    <w:p w:rsidR="00000000" w:rsidDel="00000000" w:rsidP="00000000" w:rsidRDefault="00000000" w:rsidRPr="00000000" w14:paraId="00000021">
      <w:pPr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All members in the BUCSC and affiliate organizations shall adhere to these guidelines when creating and using BUCSC branding for communications purposes.</w:t>
      </w:r>
    </w:p>
    <w:p w:rsidR="00000000" w:rsidDel="00000000" w:rsidP="00000000" w:rsidRDefault="00000000" w:rsidRPr="00000000" w14:paraId="00000023">
      <w:pPr>
        <w:ind w:left="1280" w:hanging="4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 </w:t>
        <w:tab/>
        <w:t xml:space="preserve">LOGO</w:t>
      </w:r>
    </w:p>
    <w:p w:rsidR="00000000" w:rsidDel="00000000" w:rsidP="00000000" w:rsidRDefault="00000000" w:rsidRPr="00000000" w14:paraId="00000025">
      <w:pPr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The BUCSC circular logo to be used with explicit permission from the CCO of the BUCSC: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logo should never be manipulated or redrawn in anyway. However, sizing can be manipulated;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logo’s true form is most effective on a white background.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logo can be reproduced in black and white, but otherwise true colours are to be used.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 </w:t>
        <w:tab/>
        <w:t xml:space="preserve">BUCSC BRAND AND LOGO COLOURS</w:t>
      </w:r>
    </w:p>
    <w:p w:rsidR="00000000" w:rsidDel="00000000" w:rsidP="00000000" w:rsidRDefault="00000000" w:rsidRPr="00000000" w14:paraId="0000002C">
      <w:pPr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BUCSC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logo is built upon two colours, orange and blue: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Orange: PMS 138, RGB R=247 G=161 B=26, HTML F7A11A;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Blue: PMS 2738, RGB R=22 G=67 B=151, HTML 164397;</w:t>
      </w:r>
    </w:p>
    <w:p w:rsidR="00000000" w:rsidDel="00000000" w:rsidP="00000000" w:rsidRDefault="00000000" w:rsidRPr="00000000" w14:paraId="0000003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  <w:tab/>
        <w:t xml:space="preserve">The full-colour logo is the preferred application. The logo may also be                             </w:t>
        <w:tab/>
        <w:t xml:space="preserve">printed or used in black and white.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</w:t>
        <w:tab/>
        <w:t xml:space="preserve">USAGE</w:t>
      </w:r>
    </w:p>
    <w:p w:rsidR="00000000" w:rsidDel="00000000" w:rsidP="00000000" w:rsidRDefault="00000000" w:rsidRPr="00000000" w14:paraId="00000034">
      <w:pPr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Advertising: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Must always follow BUCSC Graphics and Branding Procedures;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 BUCSC advertising shall be created by the CCO and or AVP Promotions unless stated otherwise in the Mediaform;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CCO is explicitly permitted to change or update the Mediaform; 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Advertising for affiliated organizations must include the BUCSC logo and be approved by the CCO and AVP Promotions.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Brescia University College’s events do not need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BUCSC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logo if no monetary compensation, sponsorship or partnership has taken place.</w:t>
      </w:r>
    </w:p>
    <w:p w:rsidR="00000000" w:rsidDel="00000000" w:rsidP="00000000" w:rsidRDefault="00000000" w:rsidRPr="00000000" w14:paraId="0000003B">
      <w:pPr>
        <w:ind w:left="3040" w:hanging="80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Photography: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BUCSC logo can be used on photographs. The logo is to be placed in the bottom right-hand corner of the photo in full colour, either with or without the white background behind the watermark. The logo can be translucent or opaque;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Simple watermark of “Brescia University College Students’ Council” can also be used on photography at the discretion of the CCO.</w:t>
      </w:r>
    </w:p>
    <w:p w:rsidR="00000000" w:rsidDel="00000000" w:rsidP="00000000" w:rsidRDefault="00000000" w:rsidRPr="00000000" w14:paraId="0000003F">
      <w:pPr>
        <w:ind w:left="3040" w:hanging="8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Letterhead: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Letterhead is to follow these branding procedures, with no adjustments unless explicitly prescribed by CCO.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Documents and policies written by the BUCSC are to be structured in strict format. Please refer to Appendix A for further clarification:</w:t>
      </w:r>
    </w:p>
    <w:p w:rsidR="00000000" w:rsidDel="00000000" w:rsidP="00000000" w:rsidRDefault="00000000" w:rsidRPr="00000000" w14:paraId="00000043">
      <w:pPr>
        <w:numPr>
          <w:ilvl w:val="1"/>
          <w:numId w:val="5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BUCSC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logo is to appear in the top left-hand corner of every page in the document;</w:t>
      </w:r>
    </w:p>
    <w:p w:rsidR="00000000" w:rsidDel="00000000" w:rsidP="00000000" w:rsidRDefault="00000000" w:rsidRPr="00000000" w14:paraId="00000044">
      <w:pPr>
        <w:numPr>
          <w:ilvl w:val="1"/>
          <w:numId w:val="5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whole document is to be in Helvetica in 12pt font with the exception of the title of the document which is to be in 16pt font.</w:t>
      </w:r>
    </w:p>
    <w:p w:rsidR="00000000" w:rsidDel="00000000" w:rsidP="00000000" w:rsidRDefault="00000000" w:rsidRPr="00000000" w14:paraId="00000045">
      <w:pPr>
        <w:numPr>
          <w:ilvl w:val="1"/>
          <w:numId w:val="5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 margins are standard (2.54cm bottom, left and right) with the exception of the top being 2cm).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APPENDIX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  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Outline for the top of every document and policy by the BUCSC on the first page.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989541" cy="186859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9541" cy="1868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Outline for the top of every page with the exception of the first page of a document and policy written by the BUCSC.</w:t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16337" cy="130150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6337" cy="1301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jc w:val="right"/>
      <w:rPr>
        <w:i w:val="1"/>
        <w:sz w:val="18"/>
        <w:szCs w:val="18"/>
      </w:rPr>
    </w:pPr>
    <w:r w:rsidDel="00000000" w:rsidR="00000000" w:rsidRPr="00000000">
      <w:rPr>
        <w:i w:val="1"/>
        <w:sz w:val="18"/>
        <w:szCs w:val="18"/>
        <w:rtl w:val="0"/>
      </w:rPr>
      <w:t xml:space="preserve">Graphics and Branding Procedure</w:t>
    </w:r>
  </w:p>
  <w:p w:rsidR="00000000" w:rsidDel="00000000" w:rsidP="00000000" w:rsidRDefault="00000000" w:rsidRPr="00000000" w14:paraId="0000004E">
    <w:pPr>
      <w:jc w:val="right"/>
      <w:rPr/>
    </w:pPr>
    <w:r w:rsidDel="00000000" w:rsidR="00000000" w:rsidRPr="00000000">
      <w:rPr>
        <w:i w:val="1"/>
        <w:sz w:val="18"/>
        <w:szCs w:val="18"/>
        <w:rtl w:val="0"/>
      </w:rPr>
      <w:t xml:space="preserve">BRESCIA UNIVERSITY COLLEGE STUDENTS’ COUNCIL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